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C2" w:rsidRPr="004116DA" w:rsidRDefault="004116DA" w:rsidP="007D23C2">
      <w:pPr>
        <w:spacing w:line="240" w:lineRule="auto"/>
        <w:ind w:left="-567"/>
        <w:jc w:val="center"/>
        <w:rPr>
          <w:color w:val="000000" w:themeColor="text1"/>
          <w:sz w:val="21"/>
          <w:szCs w:val="21"/>
          <w:lang w:val="fr-CA"/>
        </w:rPr>
      </w:pPr>
      <w:r w:rsidRPr="004116DA">
        <w:rPr>
          <w:noProof/>
          <w:sz w:val="21"/>
          <w:szCs w:val="21"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:rsidR="002E215E" w:rsidRPr="002E215E" w:rsidRDefault="004116DA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logotipo ADO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pt;margin-top:-1.45pt;width:53.1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">
                <v:textbox>
                  <w:txbxContent>
                    <w:p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:rsidR="002E215E" w:rsidRPr="002E215E" w:rsidRDefault="004116DA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logotipo ADO</w:t>
                      </w:r>
                    </w:p>
                  </w:txbxContent>
                </v:textbox>
              </v:shape>
            </w:pict>
          </mc:Fallback>
        </mc:AlternateContent>
      </w:r>
      <w:r w:rsidRPr="004116DA">
        <w:rPr>
          <w:noProof/>
          <w:sz w:val="21"/>
          <w:szCs w:val="21"/>
          <w:lang w:val="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24214" name="WADA_master_tag_ENG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6DA">
        <w:rPr>
          <w:color w:val="000000" w:themeColor="text1"/>
          <w:sz w:val="21"/>
          <w:szCs w:val="21"/>
          <w:lang w:val="es"/>
        </w:rPr>
        <w:t>Lista de comprobación para la solicitud de una autorización de uso terapéutico (AUT):</w:t>
      </w:r>
    </w:p>
    <w:p w:rsidR="007D23C2" w:rsidRPr="004116DA" w:rsidRDefault="004116DA" w:rsidP="007D23C2">
      <w:pP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bCs/>
          <w:color w:val="000000" w:themeColor="text1"/>
          <w:shd w:val="clear" w:color="auto" w:fill="FFFFFF"/>
          <w:lang w:val="es"/>
        </w:rPr>
        <w:t>Trastorno por Déficit de Atención e Hiperactividad (TDAH)</w:t>
      </w:r>
    </w:p>
    <w:p w:rsidR="007D23C2" w:rsidRPr="000B2CE5" w:rsidRDefault="004116DA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>
        <w:rPr>
          <w:i/>
          <w:iCs/>
          <w:lang w:val="es"/>
        </w:rPr>
        <w:t>Sustancia prohibida: Metilfenidato y derivados anfetamínicos</w:t>
      </w:r>
    </w:p>
    <w:p w:rsidR="007D23C2" w:rsidRPr="00A838CC" w:rsidRDefault="007D23C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:rsidR="00A36770" w:rsidRPr="004116DA" w:rsidRDefault="004116DA" w:rsidP="004116DA">
      <w:pPr>
        <w:ind w:left="-567"/>
        <w:rPr>
          <w:rFonts w:cs="Arial"/>
          <w:sz w:val="20"/>
          <w:szCs w:val="20"/>
          <w:lang w:val="fr-CA"/>
        </w:rPr>
      </w:pPr>
      <w:bookmarkStart w:id="0" w:name="_Hlk531347758"/>
      <w:bookmarkEnd w:id="0"/>
      <w:r>
        <w:rPr>
          <w:rFonts w:cs="Arial"/>
          <w:sz w:val="20"/>
          <w:szCs w:val="20"/>
          <w:lang w:val="es"/>
        </w:rPr>
        <w:br/>
      </w:r>
      <w:r>
        <w:rPr>
          <w:rFonts w:cs="Arial"/>
          <w:sz w:val="20"/>
          <w:szCs w:val="20"/>
          <w:lang w:val="es"/>
        </w:rPr>
        <w:t>Esta lista de comprobación tiene el objetivo de guiar al deportista y su médico sobre los requisitos de solicitud de una AUT y permitirá al Comité corre</w:t>
      </w:r>
      <w:bookmarkStart w:id="1" w:name="_GoBack"/>
      <w:bookmarkEnd w:id="1"/>
      <w:r>
        <w:rPr>
          <w:rFonts w:cs="Arial"/>
          <w:sz w:val="20"/>
          <w:szCs w:val="20"/>
          <w:lang w:val="es"/>
        </w:rPr>
        <w:t xml:space="preserve">spondiente evaluar si se cumplen los criterios relevantes del EIAUT. </w:t>
      </w:r>
    </w:p>
    <w:p w:rsidR="00A36770" w:rsidRPr="004116DA" w:rsidRDefault="004116DA" w:rsidP="004116DA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es"/>
        </w:rPr>
        <w:t xml:space="preserve">Tenga en cuenta que no basta con completar el formulario de AUT; es </w:t>
      </w:r>
      <w:r>
        <w:rPr>
          <w:rFonts w:cs="Arial"/>
          <w:sz w:val="20"/>
          <w:szCs w:val="20"/>
          <w:u w:val="single"/>
          <w:lang w:val="es"/>
        </w:rPr>
        <w:t>OBLIGATORIO</w:t>
      </w:r>
      <w:r>
        <w:rPr>
          <w:rFonts w:cs="Arial"/>
          <w:sz w:val="20"/>
          <w:szCs w:val="20"/>
          <w:lang w:val="es"/>
        </w:rPr>
        <w:t xml:space="preserve"> aportar los documentos de apoyo. </w:t>
      </w:r>
      <w:r>
        <w:rPr>
          <w:rFonts w:cs="Arial"/>
          <w:i/>
          <w:iCs/>
          <w:sz w:val="20"/>
          <w:szCs w:val="20"/>
          <w:lang w:val="es"/>
        </w:rPr>
        <w:t>Completar el formulario y la lista de comprobación NO garantiza la concesión de una AUT.</w:t>
      </w:r>
      <w:r>
        <w:rPr>
          <w:rFonts w:cs="Arial"/>
          <w:sz w:val="20"/>
          <w:szCs w:val="20"/>
          <w:lang w:val="es"/>
        </w:rPr>
        <w:t xml:space="preserve"> Por el contrario, en determinados casos una solicitud </w:t>
      </w:r>
      <w:r>
        <w:rPr>
          <w:rFonts w:cs="Arial"/>
          <w:sz w:val="20"/>
          <w:szCs w:val="20"/>
          <w:lang w:val="es"/>
        </w:rPr>
        <w:t xml:space="preserve">podría ser </w:t>
      </w:r>
      <w:proofErr w:type="gramStart"/>
      <w:r>
        <w:rPr>
          <w:rFonts w:cs="Arial"/>
          <w:sz w:val="20"/>
          <w:szCs w:val="20"/>
          <w:lang w:val="es"/>
        </w:rPr>
        <w:t>legítima pese a no incluir</w:t>
      </w:r>
      <w:proofErr w:type="gramEnd"/>
      <w:r>
        <w:rPr>
          <w:rFonts w:cs="Arial"/>
          <w:sz w:val="20"/>
          <w:szCs w:val="20"/>
          <w:lang w:val="es"/>
        </w:rPr>
        <w:t xml:space="preserve"> todos los elementos de la lista de comprobación.</w:t>
      </w:r>
      <w:r>
        <w:rPr>
          <w:rFonts w:cs="Arial"/>
          <w:sz w:val="20"/>
          <w:szCs w:val="20"/>
          <w:lang w:val="es"/>
        </w:rPr>
        <w:br/>
      </w:r>
    </w:p>
    <w:tbl>
      <w:tblPr>
        <w:tblStyle w:val="TableGrid"/>
        <w:tblW w:w="9782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72"/>
        <w:gridCol w:w="379"/>
        <w:gridCol w:w="8931"/>
      </w:tblGrid>
      <w:tr w:rsidR="005F4EE5" w:rsidRPr="004116DA" w:rsidTr="002C377E">
        <w:trPr>
          <w:trHeight w:val="437"/>
        </w:trPr>
        <w:tc>
          <w:tcPr>
            <w:tcW w:w="472" w:type="dxa"/>
            <w:shd w:val="clear" w:color="auto" w:fill="81CB7B"/>
          </w:tcPr>
          <w:p w:rsidR="00A3447D" w:rsidRPr="000B2CE5" w:rsidRDefault="004116DA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</w:tcPr>
          <w:p w:rsidR="00A3447D" w:rsidRPr="004116DA" w:rsidRDefault="004116DA" w:rsidP="00C16DED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El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formulario de solicitud de una AUT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 incluir: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A36770" w:rsidRPr="004116DA" w:rsidRDefault="00A36770" w:rsidP="00C16DED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A36770" w:rsidRPr="000B2CE5" w:rsidRDefault="004116DA" w:rsidP="00B80F62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A36770" w:rsidRPr="004116DA" w:rsidRDefault="004116DA" w:rsidP="00C16DED">
            <w:pPr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Todas las secciones cumplimentadas a mano con letra de imprenta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A36770" w:rsidRPr="004116DA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A36770" w:rsidRPr="000B2CE5" w:rsidRDefault="004116DA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A36770" w:rsidRPr="004116DA" w:rsidRDefault="004116DA" w:rsidP="00C16DED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Toda la información presentada en [idioma]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A36770" w:rsidRPr="004116DA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A36770" w:rsidRPr="000B2CE5" w:rsidRDefault="004116DA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A36770" w:rsidRPr="004116DA" w:rsidRDefault="004116DA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La firma del médico que realiza la solicitud </w:t>
            </w:r>
          </w:p>
        </w:tc>
      </w:tr>
      <w:tr w:rsidR="005F4EE5" w:rsidTr="002C377E">
        <w:tc>
          <w:tcPr>
            <w:tcW w:w="472" w:type="dxa"/>
            <w:shd w:val="clear" w:color="auto" w:fill="BDE4BA"/>
          </w:tcPr>
          <w:p w:rsidR="00A36770" w:rsidRPr="004116DA" w:rsidRDefault="00A36770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A36770" w:rsidRPr="000B2CE5" w:rsidRDefault="004116DA" w:rsidP="00B80F62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A36770" w:rsidRPr="000B2CE5" w:rsidRDefault="004116DA" w:rsidP="00C16DED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La firma del deportista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81CB7B"/>
          </w:tcPr>
          <w:p w:rsidR="00A3447D" w:rsidRPr="000B2CE5" w:rsidRDefault="004116DA" w:rsidP="00C16DED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</w:tcPr>
          <w:p w:rsidR="00A3447D" w:rsidRPr="004116DA" w:rsidRDefault="004116DA" w:rsidP="00C16DED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El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informe médico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 incluir detalles sobre: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D833E7" w:rsidRPr="004116DA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D833E7" w:rsidRPr="004116DA" w:rsidRDefault="004116DA" w:rsidP="00EB3D0B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Anamnesis: edad de inicio de los síntomas de TDAH, edad en el diagnóstico inicial, síntomas</w:t>
            </w:r>
            <w:r>
              <w:rPr>
                <w:rFonts w:cs="Arial"/>
                <w:sz w:val="20"/>
                <w:szCs w:val="20"/>
                <w:lang w:val="es"/>
              </w:rPr>
              <w:br/>
            </w:r>
            <w:r>
              <w:rPr>
                <w:rFonts w:cs="Arial"/>
                <w:sz w:val="20"/>
                <w:szCs w:val="20"/>
                <w:lang w:val="es"/>
              </w:rPr>
              <w:t>en más de un centro, prueba de intervenciones no prohibidas (en su caso)</w:t>
            </w:r>
          </w:p>
        </w:tc>
      </w:tr>
      <w:tr w:rsidR="005F4EE5" w:rsidRPr="004116DA" w:rsidTr="002C377E">
        <w:trPr>
          <w:trHeight w:val="56"/>
        </w:trPr>
        <w:tc>
          <w:tcPr>
            <w:tcW w:w="472" w:type="dxa"/>
            <w:shd w:val="clear" w:color="auto" w:fill="BDE4BA"/>
          </w:tcPr>
          <w:p w:rsidR="00D833E7" w:rsidRPr="004116DA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D833E7" w:rsidRPr="004116DA" w:rsidRDefault="004116DA" w:rsidP="00E70AFC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Pruebas diagnósticas o escalas de valoración utilizadas (p. ej., Conners, DIVA) 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D833E7" w:rsidRPr="004116DA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D833E7" w:rsidRPr="004116DA" w:rsidRDefault="004116DA" w:rsidP="00EB3D0B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Interpretación de los síntomas, signos y resultados de las pruebas a cargo de un (pediatra, psiquiatra</w:t>
            </w:r>
            <w:r>
              <w:rPr>
                <w:rFonts w:cs="Arial"/>
                <w:sz w:val="20"/>
                <w:szCs w:val="20"/>
                <w:lang w:val="es"/>
              </w:rPr>
              <w:br/>
              <w:t>u otro médico especializado en TDAH)</w:t>
            </w:r>
          </w:p>
        </w:tc>
      </w:tr>
      <w:tr w:rsidR="005F4EE5" w:rsidTr="002C377E">
        <w:tc>
          <w:tcPr>
            <w:tcW w:w="472" w:type="dxa"/>
            <w:shd w:val="clear" w:color="auto" w:fill="BDE4BA"/>
          </w:tcPr>
          <w:p w:rsidR="00D833E7" w:rsidRPr="004116DA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Diagnóstico con referencia a ICD 10 o DSM 5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D833E7" w:rsidRPr="000B2CE5" w:rsidRDefault="00D833E7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:rsidR="00D833E7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D833E7" w:rsidRPr="004116DA" w:rsidRDefault="004116DA" w:rsidP="004F6BEC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Estimulante recetado (metilfenidato y anfetamina están prohibidos en competición), incluyendo dosis, frecuencia y vía de administración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81CB7B"/>
          </w:tcPr>
          <w:p w:rsidR="00A3447D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</w:tcPr>
          <w:p w:rsidR="00A3447D" w:rsidRPr="004116DA" w:rsidRDefault="004116DA" w:rsidP="00BC7004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Entre los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resultados de las pruebas diagnósticas/escalas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deben incluirse copias de: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5C20B4" w:rsidRPr="004116DA" w:rsidRDefault="005C20B4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379" w:type="dxa"/>
            <w:shd w:val="clear" w:color="auto" w:fill="BDE4BA"/>
          </w:tcPr>
          <w:p w:rsidR="005C20B4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C9787D" w:rsidRPr="000B2CE5" w:rsidRDefault="004116DA" w:rsidP="00AA608A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11" w:right="-33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Se incluyen, entre otras: </w:t>
            </w:r>
          </w:p>
          <w:p w:rsidR="00C9787D" w:rsidRPr="000B2CE5" w:rsidRDefault="004116DA" w:rsidP="00AA608A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Adultos: ACDS, CAADID, CAARS, Barkley, DIVA 2.0 (copia de la prueba/escala original)</w:t>
            </w:r>
          </w:p>
          <w:p w:rsidR="00C9787D" w:rsidRPr="004116DA" w:rsidRDefault="004116DA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before="120" w:after="60" w:line="240" w:lineRule="auto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Niños: Vanderbilt, K-SADs, DISC, Conners, SNAP (copia de la prueba/escala original)</w:t>
            </w:r>
          </w:p>
        </w:tc>
      </w:tr>
      <w:tr w:rsidR="005F4EE5" w:rsidTr="002C377E">
        <w:tc>
          <w:tcPr>
            <w:tcW w:w="472" w:type="dxa"/>
            <w:shd w:val="clear" w:color="auto" w:fill="81CB7B"/>
          </w:tcPr>
          <w:p w:rsidR="00A3447D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310" w:type="dxa"/>
            <w:gridSpan w:val="2"/>
            <w:shd w:val="clear" w:color="auto" w:fill="81CB7B"/>
          </w:tcPr>
          <w:p w:rsidR="00A3447D" w:rsidRPr="000B2CE5" w:rsidRDefault="004116DA" w:rsidP="00935D6B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Información adicional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incluida</w:t>
            </w:r>
          </w:p>
        </w:tc>
      </w:tr>
      <w:tr w:rsidR="005F4EE5" w:rsidRPr="004116DA" w:rsidTr="002C377E">
        <w:tc>
          <w:tcPr>
            <w:tcW w:w="472" w:type="dxa"/>
            <w:shd w:val="clear" w:color="auto" w:fill="BDE4BA"/>
          </w:tcPr>
          <w:p w:rsidR="00CE68BE" w:rsidRPr="000B2CE5" w:rsidRDefault="00CE68BE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BDE4BA"/>
          </w:tcPr>
          <w:p w:rsidR="00CE68BE" w:rsidRPr="000B2CE5" w:rsidRDefault="004116DA" w:rsidP="00D833E7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8931" w:type="dxa"/>
            <w:shd w:val="clear" w:color="auto" w:fill="BDE4BA"/>
          </w:tcPr>
          <w:p w:rsidR="00CE68BE" w:rsidRPr="004116DA" w:rsidRDefault="004116DA" w:rsidP="00CE68BE">
            <w:pPr>
              <w:tabs>
                <w:tab w:val="left" w:pos="426"/>
                <w:tab w:val="left" w:pos="567"/>
              </w:tabs>
              <w:spacing w:before="120" w:after="60" w:line="240" w:lineRule="auto"/>
              <w:ind w:left="-45"/>
              <w:jc w:val="left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eastAsia="Calibri" w:cs="Arial"/>
                <w:sz w:val="20"/>
                <w:szCs w:val="20"/>
                <w:lang w:val="es"/>
              </w:rPr>
              <w:t>Informes complementarios que respaldan el diagnóstico, por ejemplo, informes de psicólogos, profesores, padre, madre o tutor (no son obligatorios)</w:t>
            </w:r>
          </w:p>
        </w:tc>
      </w:tr>
    </w:tbl>
    <w:p w:rsidR="0065557B" w:rsidRPr="004116DA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4116DA" w:rsidSect="000B2CE5">
      <w:headerReference w:type="default" r:id="rId9"/>
      <w:pgSz w:w="11900" w:h="16840"/>
      <w:pgMar w:top="720" w:right="9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16DA">
      <w:pPr>
        <w:spacing w:after="0" w:line="240" w:lineRule="auto"/>
      </w:pPr>
      <w:r>
        <w:separator/>
      </w:r>
    </w:p>
  </w:endnote>
  <w:endnote w:type="continuationSeparator" w:id="0">
    <w:p w:rsidR="00000000" w:rsidRDefault="0041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16DA">
      <w:pPr>
        <w:spacing w:after="0" w:line="240" w:lineRule="auto"/>
      </w:pPr>
      <w:r>
        <w:separator/>
      </w:r>
    </w:p>
  </w:footnote>
  <w:footnote w:type="continuationSeparator" w:id="0">
    <w:p w:rsidR="00000000" w:rsidRDefault="0041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591CE7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7E90E33C" w:tentative="1">
      <w:start w:val="1"/>
      <w:numFmt w:val="lowerLetter"/>
      <w:lvlText w:val="%2."/>
      <w:lvlJc w:val="left"/>
      <w:pPr>
        <w:ind w:left="1800" w:hanging="360"/>
      </w:pPr>
    </w:lvl>
    <w:lvl w:ilvl="2" w:tplc="0972C6F2" w:tentative="1">
      <w:start w:val="1"/>
      <w:numFmt w:val="lowerRoman"/>
      <w:lvlText w:val="%3."/>
      <w:lvlJc w:val="right"/>
      <w:pPr>
        <w:ind w:left="2520" w:hanging="180"/>
      </w:pPr>
    </w:lvl>
    <w:lvl w:ilvl="3" w:tplc="DC843572" w:tentative="1">
      <w:start w:val="1"/>
      <w:numFmt w:val="decimal"/>
      <w:lvlText w:val="%4."/>
      <w:lvlJc w:val="left"/>
      <w:pPr>
        <w:ind w:left="3240" w:hanging="360"/>
      </w:pPr>
    </w:lvl>
    <w:lvl w:ilvl="4" w:tplc="B2D8BCD8" w:tentative="1">
      <w:start w:val="1"/>
      <w:numFmt w:val="lowerLetter"/>
      <w:lvlText w:val="%5."/>
      <w:lvlJc w:val="left"/>
      <w:pPr>
        <w:ind w:left="3960" w:hanging="360"/>
      </w:pPr>
    </w:lvl>
    <w:lvl w:ilvl="5" w:tplc="4378D576" w:tentative="1">
      <w:start w:val="1"/>
      <w:numFmt w:val="lowerRoman"/>
      <w:lvlText w:val="%6."/>
      <w:lvlJc w:val="right"/>
      <w:pPr>
        <w:ind w:left="4680" w:hanging="180"/>
      </w:pPr>
    </w:lvl>
    <w:lvl w:ilvl="6" w:tplc="B9E62F5E" w:tentative="1">
      <w:start w:val="1"/>
      <w:numFmt w:val="decimal"/>
      <w:lvlText w:val="%7."/>
      <w:lvlJc w:val="left"/>
      <w:pPr>
        <w:ind w:left="5400" w:hanging="360"/>
      </w:pPr>
    </w:lvl>
    <w:lvl w:ilvl="7" w:tplc="8CB6C4EE" w:tentative="1">
      <w:start w:val="1"/>
      <w:numFmt w:val="lowerLetter"/>
      <w:lvlText w:val="%8."/>
      <w:lvlJc w:val="left"/>
      <w:pPr>
        <w:ind w:left="6120" w:hanging="360"/>
      </w:pPr>
    </w:lvl>
    <w:lvl w:ilvl="8" w:tplc="68FE3D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71DC619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627460A6" w:tentative="1">
      <w:start w:val="1"/>
      <w:numFmt w:val="lowerLetter"/>
      <w:lvlText w:val="%2."/>
      <w:lvlJc w:val="left"/>
      <w:pPr>
        <w:ind w:left="1069" w:hanging="360"/>
      </w:pPr>
    </w:lvl>
    <w:lvl w:ilvl="2" w:tplc="469C2CC6" w:tentative="1">
      <w:start w:val="1"/>
      <w:numFmt w:val="lowerRoman"/>
      <w:lvlText w:val="%3."/>
      <w:lvlJc w:val="right"/>
      <w:pPr>
        <w:ind w:left="1789" w:hanging="180"/>
      </w:pPr>
    </w:lvl>
    <w:lvl w:ilvl="3" w:tplc="22B27DC0" w:tentative="1">
      <w:start w:val="1"/>
      <w:numFmt w:val="decimal"/>
      <w:lvlText w:val="%4."/>
      <w:lvlJc w:val="left"/>
      <w:pPr>
        <w:ind w:left="2509" w:hanging="360"/>
      </w:pPr>
    </w:lvl>
    <w:lvl w:ilvl="4" w:tplc="CE923C34" w:tentative="1">
      <w:start w:val="1"/>
      <w:numFmt w:val="lowerLetter"/>
      <w:lvlText w:val="%5."/>
      <w:lvlJc w:val="left"/>
      <w:pPr>
        <w:ind w:left="3229" w:hanging="360"/>
      </w:pPr>
    </w:lvl>
    <w:lvl w:ilvl="5" w:tplc="ECE0DF60" w:tentative="1">
      <w:start w:val="1"/>
      <w:numFmt w:val="lowerRoman"/>
      <w:lvlText w:val="%6."/>
      <w:lvlJc w:val="right"/>
      <w:pPr>
        <w:ind w:left="3949" w:hanging="180"/>
      </w:pPr>
    </w:lvl>
    <w:lvl w:ilvl="6" w:tplc="FC8657F0" w:tentative="1">
      <w:start w:val="1"/>
      <w:numFmt w:val="decimal"/>
      <w:lvlText w:val="%7."/>
      <w:lvlJc w:val="left"/>
      <w:pPr>
        <w:ind w:left="4669" w:hanging="360"/>
      </w:pPr>
    </w:lvl>
    <w:lvl w:ilvl="7" w:tplc="0A14FC14" w:tentative="1">
      <w:start w:val="1"/>
      <w:numFmt w:val="lowerLetter"/>
      <w:lvlText w:val="%8."/>
      <w:lvlJc w:val="left"/>
      <w:pPr>
        <w:ind w:left="5389" w:hanging="360"/>
      </w:pPr>
    </w:lvl>
    <w:lvl w:ilvl="8" w:tplc="1BEC9C46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53F8B86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57608308" w:tentative="1">
      <w:start w:val="1"/>
      <w:numFmt w:val="lowerLetter"/>
      <w:lvlText w:val="%2."/>
      <w:lvlJc w:val="left"/>
      <w:pPr>
        <w:ind w:left="1069" w:hanging="360"/>
      </w:pPr>
    </w:lvl>
    <w:lvl w:ilvl="2" w:tplc="5D6081E0" w:tentative="1">
      <w:start w:val="1"/>
      <w:numFmt w:val="lowerRoman"/>
      <w:lvlText w:val="%3."/>
      <w:lvlJc w:val="right"/>
      <w:pPr>
        <w:ind w:left="1789" w:hanging="180"/>
      </w:pPr>
    </w:lvl>
    <w:lvl w:ilvl="3" w:tplc="0FE41D64" w:tentative="1">
      <w:start w:val="1"/>
      <w:numFmt w:val="decimal"/>
      <w:lvlText w:val="%4."/>
      <w:lvlJc w:val="left"/>
      <w:pPr>
        <w:ind w:left="2509" w:hanging="360"/>
      </w:pPr>
    </w:lvl>
    <w:lvl w:ilvl="4" w:tplc="FE9AF522" w:tentative="1">
      <w:start w:val="1"/>
      <w:numFmt w:val="lowerLetter"/>
      <w:lvlText w:val="%5."/>
      <w:lvlJc w:val="left"/>
      <w:pPr>
        <w:ind w:left="3229" w:hanging="360"/>
      </w:pPr>
    </w:lvl>
    <w:lvl w:ilvl="5" w:tplc="CAA846A4" w:tentative="1">
      <w:start w:val="1"/>
      <w:numFmt w:val="lowerRoman"/>
      <w:lvlText w:val="%6."/>
      <w:lvlJc w:val="right"/>
      <w:pPr>
        <w:ind w:left="3949" w:hanging="180"/>
      </w:pPr>
    </w:lvl>
    <w:lvl w:ilvl="6" w:tplc="717E70AA" w:tentative="1">
      <w:start w:val="1"/>
      <w:numFmt w:val="decimal"/>
      <w:lvlText w:val="%7."/>
      <w:lvlJc w:val="left"/>
      <w:pPr>
        <w:ind w:left="4669" w:hanging="360"/>
      </w:pPr>
    </w:lvl>
    <w:lvl w:ilvl="7" w:tplc="93128F54" w:tentative="1">
      <w:start w:val="1"/>
      <w:numFmt w:val="lowerLetter"/>
      <w:lvlText w:val="%8."/>
      <w:lvlJc w:val="left"/>
      <w:pPr>
        <w:ind w:left="5389" w:hanging="360"/>
      </w:pPr>
    </w:lvl>
    <w:lvl w:ilvl="8" w:tplc="184A1C54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80CA3"/>
    <w:rsid w:val="000B2CE5"/>
    <w:rsid w:val="000B38D2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16DA"/>
    <w:rsid w:val="00417B04"/>
    <w:rsid w:val="004765E6"/>
    <w:rsid w:val="004F6BEC"/>
    <w:rsid w:val="00555810"/>
    <w:rsid w:val="00575819"/>
    <w:rsid w:val="00591682"/>
    <w:rsid w:val="005C20B4"/>
    <w:rsid w:val="005F4EE5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C29C1"/>
    <w:rsid w:val="009D0127"/>
    <w:rsid w:val="00A070BA"/>
    <w:rsid w:val="00A3447D"/>
    <w:rsid w:val="00A36770"/>
    <w:rsid w:val="00A42CAA"/>
    <w:rsid w:val="00A838CC"/>
    <w:rsid w:val="00A941B5"/>
    <w:rsid w:val="00AA4DFC"/>
    <w:rsid w:val="00AA608A"/>
    <w:rsid w:val="00B03AFB"/>
    <w:rsid w:val="00B31C23"/>
    <w:rsid w:val="00B33711"/>
    <w:rsid w:val="00B80DBA"/>
    <w:rsid w:val="00B80F62"/>
    <w:rsid w:val="00BC4E22"/>
    <w:rsid w:val="00BC7004"/>
    <w:rsid w:val="00BD42DF"/>
    <w:rsid w:val="00C16DED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D263-E124-455F-AAAA-59BB730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2</cp:revision>
  <dcterms:created xsi:type="dcterms:W3CDTF">2019-06-13T19:46:00Z</dcterms:created>
  <dcterms:modified xsi:type="dcterms:W3CDTF">2019-06-13T19:46:00Z</dcterms:modified>
</cp:coreProperties>
</file>